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DD5576" w14:textId="1B5E5038" w:rsidR="00FF6043" w:rsidRDefault="00FF6043">
      <w:pPr>
        <w:rPr>
          <w:b/>
          <w:bCs/>
          <w:sz w:val="28"/>
          <w:szCs w:val="28"/>
          <w:lang w:val="es-MX"/>
        </w:rPr>
      </w:pPr>
      <w:r>
        <w:rPr>
          <w:b/>
          <w:bCs/>
          <w:sz w:val="28"/>
          <w:szCs w:val="28"/>
          <w:lang w:val="es-MX"/>
        </w:rPr>
        <w:t xml:space="preserve">INFORME ALCALDE MAYOR </w:t>
      </w:r>
    </w:p>
    <w:p w14:paraId="57A4770A" w14:textId="1D24686F" w:rsidR="005E438E" w:rsidRDefault="005E438E">
      <w:pPr>
        <w:rPr>
          <w:b/>
          <w:bCs/>
          <w:sz w:val="28"/>
          <w:szCs w:val="28"/>
          <w:lang w:val="es-MX"/>
        </w:rPr>
      </w:pPr>
      <w:r w:rsidRPr="005E438E">
        <w:rPr>
          <w:b/>
          <w:bCs/>
          <w:sz w:val="28"/>
          <w:szCs w:val="28"/>
          <w:lang w:val="es-MX"/>
        </w:rPr>
        <w:t>2025</w:t>
      </w:r>
    </w:p>
    <w:p w14:paraId="1EAADBB2" w14:textId="77777777" w:rsidR="005E438E" w:rsidRPr="005E438E" w:rsidRDefault="005E438E" w:rsidP="00FF6043">
      <w:pPr>
        <w:jc w:val="both"/>
        <w:rPr>
          <w:u w:val="single"/>
        </w:rPr>
      </w:pPr>
      <w:r w:rsidRPr="005E438E">
        <w:rPr>
          <w:u w:val="single"/>
        </w:rPr>
        <w:t xml:space="preserve">MALLA VIAL </w:t>
      </w:r>
    </w:p>
    <w:p w14:paraId="47BD936F" w14:textId="047C7AF1" w:rsidR="005E438E" w:rsidRDefault="000E1E4A" w:rsidP="00FF6043">
      <w:pPr>
        <w:jc w:val="both"/>
      </w:pPr>
      <w:r>
        <w:rPr>
          <w:lang w:val="es-MX"/>
        </w:rPr>
        <w:t>COP 349:</w:t>
      </w:r>
      <w:r w:rsidR="005E438E">
        <w:rPr>
          <w:lang w:val="es-MX"/>
        </w:rPr>
        <w:t xml:space="preserve"> </w:t>
      </w:r>
      <w:r w:rsidR="005E438E" w:rsidRPr="00675BED">
        <w:t>cinco (5) segmentos viales, los cuales representan aproximadamente 0,8</w:t>
      </w:r>
      <w:r w:rsidR="005E438E">
        <w:t>68</w:t>
      </w:r>
      <w:r w:rsidR="005E438E" w:rsidRPr="00675BED">
        <w:t xml:space="preserve"> </w:t>
      </w:r>
      <w:r w:rsidR="005E438E">
        <w:t>km/carril</w:t>
      </w:r>
      <w:r w:rsidR="005E438E" w:rsidRPr="00675BED">
        <w:t xml:space="preserve"> de intervención</w:t>
      </w:r>
    </w:p>
    <w:p w14:paraId="7342122F" w14:textId="72EC8CDF" w:rsidR="005E438E" w:rsidRDefault="005E438E" w:rsidP="00FF6043">
      <w:pPr>
        <w:jc w:val="both"/>
      </w:pPr>
      <w:r w:rsidRPr="00675BED">
        <w:t>Grupo de Maquinaria Amarilla</w:t>
      </w:r>
      <w:r>
        <w:t xml:space="preserve">: </w:t>
      </w:r>
      <w:r w:rsidRPr="00675BED">
        <w:t xml:space="preserve"> intervención de aproximadamente 10</w:t>
      </w:r>
      <w:r>
        <w:t>1 t</w:t>
      </w:r>
      <w:r w:rsidRPr="00675BED">
        <w:t>ramos viales</w:t>
      </w:r>
      <w:r>
        <w:t xml:space="preserve">, aportando </w:t>
      </w:r>
      <w:r w:rsidRPr="00675BED">
        <w:t xml:space="preserve">14,39 </w:t>
      </w:r>
      <w:r>
        <w:t>km/carril.</w:t>
      </w:r>
    </w:p>
    <w:p w14:paraId="6E2A219A" w14:textId="3588ECFD" w:rsidR="005E438E" w:rsidRPr="005E438E" w:rsidRDefault="005E438E" w:rsidP="00FF6043">
      <w:pPr>
        <w:jc w:val="both"/>
        <w:rPr>
          <w:u w:val="single"/>
        </w:rPr>
      </w:pPr>
      <w:r w:rsidRPr="005E438E">
        <w:rPr>
          <w:u w:val="single"/>
        </w:rPr>
        <w:t xml:space="preserve">ESPACIO PUBLICO </w:t>
      </w:r>
    </w:p>
    <w:p w14:paraId="1D46D9F0" w14:textId="77777777" w:rsidR="005E438E" w:rsidRPr="00BC2CC8" w:rsidRDefault="005E438E" w:rsidP="00FF6043">
      <w:pPr>
        <w:jc w:val="both"/>
      </w:pPr>
      <w:r>
        <w:t xml:space="preserve">Convenio DADEP bajo puente calle 63, </w:t>
      </w:r>
      <w:r w:rsidRPr="00BC2CC8">
        <w:t>Esta actuación permitirá la recuperación y conservación de aproximadamente 4.300 m² de espacio público, contribuyendo al mejoramiento de las condiciones urbanísticas del sector, al fortalecimiento de la apropiación ciudadana y al disfrute seguro y adecuado de estos espacios por parte de la comunidad.</w:t>
      </w:r>
    </w:p>
    <w:p w14:paraId="37A301EC" w14:textId="552B992E" w:rsidR="005E438E" w:rsidRDefault="005E438E" w:rsidP="00FF6043">
      <w:pPr>
        <w:jc w:val="both"/>
      </w:pPr>
      <w:r>
        <w:t xml:space="preserve">COP 626: </w:t>
      </w:r>
      <w:r w:rsidRPr="00C410EF">
        <w:t>se prevé una intervención aproximada de 16.792 m², lo que equivale a un 671,7 % de cumplimiento frente a la meta inicialmente establecida</w:t>
      </w:r>
    </w:p>
    <w:p w14:paraId="19C637E6" w14:textId="77777777" w:rsidR="000E1E4A" w:rsidRPr="005E438E" w:rsidRDefault="000E1E4A" w:rsidP="00FF6043">
      <w:pPr>
        <w:jc w:val="both"/>
        <w:rPr>
          <w:u w:val="single"/>
        </w:rPr>
      </w:pPr>
      <w:r w:rsidRPr="005E438E">
        <w:rPr>
          <w:u w:val="single"/>
        </w:rPr>
        <w:t xml:space="preserve">SALONES COMUNALES </w:t>
      </w:r>
    </w:p>
    <w:p w14:paraId="645B3038" w14:textId="77777777" w:rsidR="000E1E4A" w:rsidRDefault="000E1E4A" w:rsidP="00FF6043">
      <w:pPr>
        <w:jc w:val="both"/>
      </w:pPr>
      <w:r>
        <w:t xml:space="preserve">COP 1017: </w:t>
      </w:r>
      <w:r w:rsidRPr="005B66D2">
        <w:t>se logró una intervención estimada de once (11)</w:t>
      </w:r>
    </w:p>
    <w:p w14:paraId="1806A354" w14:textId="4B15ED31" w:rsidR="00207836" w:rsidRDefault="00207836" w:rsidP="00FF6043">
      <w:pPr>
        <w:jc w:val="both"/>
        <w:rPr>
          <w:u w:val="single"/>
        </w:rPr>
      </w:pPr>
      <w:r>
        <w:rPr>
          <w:u w:val="single"/>
        </w:rPr>
        <w:t xml:space="preserve">PARQUES </w:t>
      </w:r>
    </w:p>
    <w:p w14:paraId="5814B618" w14:textId="4AFE9827" w:rsidR="00207836" w:rsidRDefault="00207836" w:rsidP="00FF6043">
      <w:pPr>
        <w:jc w:val="both"/>
      </w:pPr>
      <w:r w:rsidRPr="00675BED">
        <w:t>Grupo de Maquinaria Amarilla</w:t>
      </w:r>
      <w:r>
        <w:t xml:space="preserve">: </w:t>
      </w:r>
      <w:r w:rsidRPr="00675BED">
        <w:t xml:space="preserve"> </w:t>
      </w:r>
      <w:r w:rsidRPr="007F6B30">
        <w:t>se adelantaron actividades de embellecimiento y mantenimiento rutinario en treinta y un (31) parques vecinales y/o de bolsillo priorizados, lo cual permitió alcanzar y superar la meta establecida para el</w:t>
      </w:r>
      <w:r>
        <w:t xml:space="preserve"> </w:t>
      </w:r>
      <w:r>
        <w:t>cuatrienio</w:t>
      </w:r>
      <w:r w:rsidRPr="007F6B30">
        <w:t xml:space="preserve"> únicamente con estas acciones operativas.</w:t>
      </w:r>
    </w:p>
    <w:p w14:paraId="4FD8A4F7" w14:textId="50493BB0" w:rsidR="00207836" w:rsidRDefault="00207836" w:rsidP="00FF6043">
      <w:pPr>
        <w:jc w:val="both"/>
      </w:pPr>
      <w:r>
        <w:t>COP 705:  I</w:t>
      </w:r>
      <w:r w:rsidRPr="007F6B30">
        <w:t>ntervención</w:t>
      </w:r>
      <w:r>
        <w:t xml:space="preserve"> tipo </w:t>
      </w:r>
      <w:r w:rsidRPr="007F6B30">
        <w:t>Mantenimiento</w:t>
      </w:r>
      <w:r>
        <w:t xml:space="preserve"> rehabilitación </w:t>
      </w:r>
      <w:r w:rsidRPr="007F6B30">
        <w:t>de siete (7) parques.</w:t>
      </w:r>
    </w:p>
    <w:p w14:paraId="1E59745E" w14:textId="77777777" w:rsidR="00075DD9" w:rsidRPr="00075DD9" w:rsidRDefault="00075DD9" w:rsidP="00FF6043">
      <w:pPr>
        <w:jc w:val="both"/>
        <w:rPr>
          <w:u w:val="single"/>
        </w:rPr>
      </w:pPr>
      <w:r w:rsidRPr="00075DD9">
        <w:rPr>
          <w:u w:val="single"/>
        </w:rPr>
        <w:t>SEDE</w:t>
      </w:r>
    </w:p>
    <w:p w14:paraId="68D20526" w14:textId="4120E62E" w:rsidR="00075DD9" w:rsidRDefault="00075DD9" w:rsidP="00FF6043">
      <w:pPr>
        <w:jc w:val="both"/>
      </w:pPr>
      <w:r>
        <w:t>COP 633</w:t>
      </w:r>
      <w:r>
        <w:t>: P</w:t>
      </w:r>
      <w:r>
        <w:t>or un valor de</w:t>
      </w:r>
      <w:r>
        <w:t xml:space="preserve"> $ </w:t>
      </w:r>
      <w:r w:rsidRPr="00075DD9">
        <w:t>1.296.219.091</w:t>
      </w:r>
      <w:r>
        <w:t xml:space="preserve"> </w:t>
      </w:r>
      <w:r w:rsidRPr="00AC57B9">
        <w:t>A través de est</w:t>
      </w:r>
      <w:r>
        <w:t>e</w:t>
      </w:r>
      <w:r w:rsidRPr="00AC57B9">
        <w:t xml:space="preserve"> contrato se adelantan actividades relacionadas con la intervención de la cubierta y demás obras requeridas para mejorar las condiciones estructurales, funcionales y operativas del inmueble</w:t>
      </w:r>
      <w:r w:rsidR="00FF6043">
        <w:t xml:space="preserve"> </w:t>
      </w:r>
      <w:r>
        <w:t>sede Alcaldia Local</w:t>
      </w:r>
      <w:r w:rsidRPr="00AC57B9">
        <w:t>, de conformidad con el diagnóstico técnico realizado.</w:t>
      </w:r>
    </w:p>
    <w:p w14:paraId="300DEE17" w14:textId="36BF2166" w:rsidR="00075DD9" w:rsidRDefault="00075DD9" w:rsidP="00FF6043">
      <w:pPr>
        <w:jc w:val="both"/>
        <w:rPr>
          <w:u w:val="single"/>
        </w:rPr>
      </w:pPr>
      <w:r>
        <w:rPr>
          <w:u w:val="single"/>
        </w:rPr>
        <w:t xml:space="preserve">CENTRO CULTURAL </w:t>
      </w:r>
    </w:p>
    <w:p w14:paraId="553B0462" w14:textId="40818F2A" w:rsidR="00075DD9" w:rsidRPr="00075DD9" w:rsidRDefault="00075DD9" w:rsidP="00FF6043">
      <w:pPr>
        <w:jc w:val="both"/>
        <w:rPr>
          <w:u w:val="single"/>
        </w:rPr>
      </w:pPr>
      <w:r w:rsidRPr="00FF6043">
        <w:t>COP 631:</w:t>
      </w:r>
      <w:r w:rsidR="00FF6043">
        <w:t xml:space="preserve"> Con una inversión de $</w:t>
      </w:r>
      <w:r w:rsidR="00FF6043" w:rsidRPr="00FF6043">
        <w:t xml:space="preserve"> </w:t>
      </w:r>
      <w:r w:rsidR="00FF6043" w:rsidRPr="00FF6043">
        <w:t>7.780.497.239</w:t>
      </w:r>
      <w:r w:rsidR="00FF6043">
        <w:t xml:space="preserve">, </w:t>
      </w:r>
      <w:r w:rsidR="00FF6043" w:rsidRPr="00FF6043">
        <w:t>tiene</w:t>
      </w:r>
      <w:r w:rsidRPr="00AC57B9">
        <w:t xml:space="preserve"> como meta la </w:t>
      </w:r>
      <w:r w:rsidR="00FF6043">
        <w:t>intervención</w:t>
      </w:r>
      <w:r>
        <w:t xml:space="preserve"> de </w:t>
      </w:r>
      <w:r w:rsidRPr="00AC57B9">
        <w:t xml:space="preserve">un (1) equipamiento cultural mediante acciones de construcción y </w:t>
      </w:r>
      <w:r w:rsidR="00FF6043">
        <w:t>dotación</w:t>
      </w:r>
      <w:r w:rsidRPr="00AC57B9">
        <w:t>, orientadas al fortalecimiento de la oferta cultural, comunitaria e institucional de la localidad.</w:t>
      </w:r>
    </w:p>
    <w:p w14:paraId="45CCEADA" w14:textId="77777777" w:rsidR="00A93878" w:rsidRDefault="00A93878" w:rsidP="00FF6043">
      <w:pPr>
        <w:jc w:val="both"/>
        <w:rPr>
          <w:b/>
          <w:bCs/>
          <w:sz w:val="28"/>
          <w:szCs w:val="28"/>
          <w:lang w:val="es-MX"/>
        </w:rPr>
      </w:pPr>
    </w:p>
    <w:p w14:paraId="6796C5FA" w14:textId="77777777" w:rsidR="00A93878" w:rsidRDefault="00A93878" w:rsidP="00FF6043">
      <w:pPr>
        <w:jc w:val="both"/>
        <w:rPr>
          <w:b/>
          <w:bCs/>
          <w:sz w:val="28"/>
          <w:szCs w:val="28"/>
          <w:lang w:val="es-MX"/>
        </w:rPr>
      </w:pPr>
    </w:p>
    <w:p w14:paraId="0FAF1A70" w14:textId="15ADC0DF" w:rsidR="005E438E" w:rsidRPr="005E438E" w:rsidRDefault="005E438E" w:rsidP="00FF6043">
      <w:pPr>
        <w:jc w:val="both"/>
        <w:rPr>
          <w:b/>
          <w:bCs/>
          <w:sz w:val="28"/>
          <w:szCs w:val="28"/>
          <w:lang w:val="es-MX"/>
        </w:rPr>
      </w:pPr>
      <w:r w:rsidRPr="005E438E">
        <w:rPr>
          <w:b/>
          <w:bCs/>
          <w:sz w:val="28"/>
          <w:szCs w:val="28"/>
          <w:lang w:val="es-MX"/>
        </w:rPr>
        <w:lastRenderedPageBreak/>
        <w:t>2026</w:t>
      </w:r>
    </w:p>
    <w:p w14:paraId="46B58BE6" w14:textId="77777777" w:rsidR="005E438E" w:rsidRPr="005E438E" w:rsidRDefault="005E438E" w:rsidP="00FF6043">
      <w:pPr>
        <w:jc w:val="both"/>
        <w:rPr>
          <w:u w:val="single"/>
          <w:lang w:val="es-MX"/>
        </w:rPr>
      </w:pPr>
      <w:r w:rsidRPr="005E438E">
        <w:rPr>
          <w:u w:val="single"/>
          <w:lang w:val="es-MX"/>
        </w:rPr>
        <w:t xml:space="preserve">MALLA VIAL </w:t>
      </w:r>
    </w:p>
    <w:p w14:paraId="6561C872" w14:textId="1A70DC3F" w:rsidR="005E438E" w:rsidRDefault="005E438E" w:rsidP="00FF6043">
      <w:pPr>
        <w:jc w:val="both"/>
      </w:pPr>
      <w:r>
        <w:rPr>
          <w:lang w:val="es-MX"/>
        </w:rPr>
        <w:t xml:space="preserve">COP </w:t>
      </w:r>
      <w:r w:rsidR="00FF6043">
        <w:rPr>
          <w:lang w:val="es-MX"/>
        </w:rPr>
        <w:t>626, La intervención de 56</w:t>
      </w:r>
      <w:r w:rsidRPr="00BE2EE8">
        <w:t xml:space="preserve"> tramos viales priorizados, lo que representa un avance de 6,84 kilómetros carril</w:t>
      </w:r>
      <w:r>
        <w:t xml:space="preserve">, </w:t>
      </w:r>
      <w:r w:rsidRPr="00BE2EE8">
        <w:t>Actualmente registra un porcentaje ejecutado del 11,48 %, lo que se traduce en $3.404.928.466.</w:t>
      </w:r>
    </w:p>
    <w:p w14:paraId="2FD94037" w14:textId="445F594F" w:rsidR="005E438E" w:rsidRDefault="005E438E" w:rsidP="00FF6043">
      <w:pPr>
        <w:jc w:val="both"/>
      </w:pPr>
      <w:r>
        <w:t xml:space="preserve">CONVENIO UMV:  </w:t>
      </w:r>
      <w:r w:rsidRPr="00675BED">
        <w:t>pretende atender once (11) segmentos viales con actividades de fresado</w:t>
      </w:r>
      <w:r>
        <w:t xml:space="preserve"> </w:t>
      </w:r>
      <w:r w:rsidRPr="00675BED">
        <w:t>estabilizado</w:t>
      </w:r>
      <w:r>
        <w:t xml:space="preserve"> en el barrio </w:t>
      </w:r>
      <w:r w:rsidR="00FF6043">
        <w:t>UNIR,</w:t>
      </w:r>
      <w:r w:rsidRPr="00675BED">
        <w:t xml:space="preserve"> así como treinta y tres (33) conexiones mediante bacheo y parcheo,</w:t>
      </w:r>
      <w:r>
        <w:t xml:space="preserve"> con</w:t>
      </w:r>
      <w:r w:rsidRPr="00675BED">
        <w:t xml:space="preserve"> una intervención estimada de 4,8 </w:t>
      </w:r>
      <w:r>
        <w:t>km/carril</w:t>
      </w:r>
      <w:r w:rsidRPr="00675BED">
        <w:t>.</w:t>
      </w:r>
    </w:p>
    <w:p w14:paraId="7C67FB15" w14:textId="77777777" w:rsidR="005E438E" w:rsidRDefault="005E438E" w:rsidP="00FF6043">
      <w:pPr>
        <w:jc w:val="both"/>
      </w:pPr>
      <w:r w:rsidRPr="00F96B7C">
        <w:t>Actualmente se encuentran en intervención 5 segmentos ubicados sobre la Calle 74A entre Carrera 116 A y Carrera 120 A, alcanzando a la fecha un avance físico del 20%.</w:t>
      </w:r>
    </w:p>
    <w:p w14:paraId="365B8C2C" w14:textId="77777777" w:rsidR="005E438E" w:rsidRPr="00F96B7C" w:rsidRDefault="005E438E" w:rsidP="00FF6043">
      <w:pPr>
        <w:jc w:val="both"/>
      </w:pPr>
      <w:r w:rsidRPr="00675BED">
        <w:t>Grupo de Maquinaria Amarilla</w:t>
      </w:r>
      <w:r>
        <w:t xml:space="preserve">: </w:t>
      </w:r>
      <w:r w:rsidRPr="00675BED">
        <w:t xml:space="preserve"> </w:t>
      </w:r>
      <w:r w:rsidRPr="00F96B7C">
        <w:t>realizado la intervención de 35 segmentos viales mediante acciones de movilidad de tipo bacheo, parcheo y cambio de carpeta asfáltica</w:t>
      </w:r>
      <w:r>
        <w:t xml:space="preserve">, </w:t>
      </w:r>
      <w:r w:rsidRPr="00F96B7C">
        <w:t xml:space="preserve">logrado la intervención de un total de 4,13 km/carril. </w:t>
      </w:r>
    </w:p>
    <w:p w14:paraId="4D4485FF" w14:textId="77777777" w:rsidR="005E438E" w:rsidRPr="005E438E" w:rsidRDefault="005E438E" w:rsidP="00FF6043">
      <w:pPr>
        <w:jc w:val="both"/>
        <w:rPr>
          <w:u w:val="single"/>
        </w:rPr>
      </w:pPr>
      <w:r w:rsidRPr="005E438E">
        <w:rPr>
          <w:u w:val="single"/>
        </w:rPr>
        <w:t xml:space="preserve">ESPACIO PUBLICO </w:t>
      </w:r>
    </w:p>
    <w:p w14:paraId="4D947256" w14:textId="77777777" w:rsidR="005E438E" w:rsidRDefault="005E438E" w:rsidP="00FF6043">
      <w:pPr>
        <w:jc w:val="both"/>
      </w:pPr>
      <w:r w:rsidRPr="00BC2CC8">
        <w:t>En lo transcurrido de la vigencia 2026, el equipo de Maquinaria Amarilla de la Alcaldía Local, ha realizado la recuperación e intervención de 250m2 de espacio público peatonal del barrio Luis Carlos Galán.</w:t>
      </w:r>
    </w:p>
    <w:p w14:paraId="74256E94" w14:textId="77777777" w:rsidR="003D767E" w:rsidRPr="005E438E" w:rsidRDefault="003D767E" w:rsidP="003D767E">
      <w:pPr>
        <w:jc w:val="both"/>
        <w:rPr>
          <w:u w:val="single"/>
        </w:rPr>
      </w:pPr>
      <w:r w:rsidRPr="005E438E">
        <w:rPr>
          <w:u w:val="single"/>
        </w:rPr>
        <w:t xml:space="preserve">SALONES COMUNALES </w:t>
      </w:r>
    </w:p>
    <w:p w14:paraId="14F8D627" w14:textId="25F2FBC3" w:rsidR="003D767E" w:rsidRDefault="003D767E" w:rsidP="003D767E">
      <w:pPr>
        <w:jc w:val="both"/>
      </w:pPr>
      <w:r>
        <w:t xml:space="preserve">Para </w:t>
      </w:r>
      <w:r>
        <w:t>la vigencia</w:t>
      </w:r>
      <w:r w:rsidRPr="005B66D2">
        <w:t xml:space="preserve"> 202</w:t>
      </w:r>
      <w:r>
        <w:t>6</w:t>
      </w:r>
      <w:r w:rsidRPr="005B66D2">
        <w:t xml:space="preserve"> se </w:t>
      </w:r>
      <w:r>
        <w:t>prevé suscribir</w:t>
      </w:r>
      <w:r w:rsidRPr="005B66D2">
        <w:t xml:space="preserve"> un contrato de licitación de obra pública por un valor aproximado de $1.800 millones, así como un contrato de interventoría por alrededor de $181 millones, los cuales, una vez surtido el proceso de priorización y diagnóstico de los salones comunales, permitirán contribuir directamente al cumplimiento de la meta de intervención de los nueve (9) salones comunales pendientes, fortaleciendo así los espacios de participación comunitaria en la localidad de Engativá.</w:t>
      </w:r>
    </w:p>
    <w:p w14:paraId="5AB9968E" w14:textId="77777777" w:rsidR="00207836" w:rsidRDefault="00207836" w:rsidP="00FF6043">
      <w:pPr>
        <w:jc w:val="both"/>
        <w:rPr>
          <w:u w:val="single"/>
        </w:rPr>
      </w:pPr>
      <w:r>
        <w:rPr>
          <w:u w:val="single"/>
        </w:rPr>
        <w:t xml:space="preserve">PARQUES </w:t>
      </w:r>
    </w:p>
    <w:p w14:paraId="4ECD9644" w14:textId="613F11EE" w:rsidR="000E1E4A" w:rsidRDefault="00207836" w:rsidP="00FF6043">
      <w:pPr>
        <w:jc w:val="both"/>
      </w:pPr>
      <w:r w:rsidRPr="00675BED">
        <w:t>Grupo de Maquinaria Amarilla</w:t>
      </w:r>
      <w:r>
        <w:t xml:space="preserve">: </w:t>
      </w:r>
      <w:r w:rsidRPr="00675BED">
        <w:t xml:space="preserve"> </w:t>
      </w:r>
      <w:r w:rsidRPr="007F6B30">
        <w:t xml:space="preserve">se adelantaron actividades de embellecimiento y mantenimiento rutinario </w:t>
      </w:r>
      <w:r>
        <w:t>en cinco</w:t>
      </w:r>
      <w:r w:rsidRPr="007F6B30">
        <w:t xml:space="preserve"> (</w:t>
      </w:r>
      <w:r>
        <w:t>5</w:t>
      </w:r>
      <w:r w:rsidRPr="007F6B30">
        <w:t>) parques vecinales y/o de bolsillo priorizados</w:t>
      </w:r>
    </w:p>
    <w:p w14:paraId="2BDB29AC" w14:textId="3CD81118" w:rsidR="003D767E" w:rsidRDefault="003D767E" w:rsidP="00FF6043">
      <w:pPr>
        <w:jc w:val="both"/>
      </w:pPr>
      <w:r>
        <w:t>Igualmente,</w:t>
      </w:r>
      <w:r w:rsidRPr="007F6B30">
        <w:t xml:space="preserve"> se prevé la suscripción de un nuevo contrato de obra pública y su respectivo contrato de interventoría, con los recursos disponibles para dicha vigencia, estimados en aproximadamente $1.878 millones para el contrato de obra y $187 millones para el contrato de interventoría.</w:t>
      </w:r>
    </w:p>
    <w:p w14:paraId="22895528" w14:textId="689EBE06" w:rsidR="00FD2A01" w:rsidRDefault="00FD2A01" w:rsidP="00FD2A01">
      <w:pPr>
        <w:jc w:val="both"/>
      </w:pPr>
      <w:r w:rsidRPr="00FD2A01">
        <w:rPr>
          <w:u w:val="single"/>
        </w:rPr>
        <w:t>SEDE</w:t>
      </w:r>
      <w:r>
        <w:rPr>
          <w:u w:val="single"/>
        </w:rPr>
        <w:t xml:space="preserve">: </w:t>
      </w:r>
      <w:r w:rsidRPr="00AC57B9">
        <w:t xml:space="preserve"> para la vigencia 2026, y con cargo a los recursos del POAI, se tiene prevista la adjudicación de un nuevo contrato de licitación de obra pública</w:t>
      </w:r>
      <w:r w:rsidRPr="00AC0461">
        <w:t xml:space="preserve"> por un valor aproximado de $1.005 millones, así como un contrato de interventoría por alrededor de $100 millones. La ejecución de estos recursos estará sujeta a la validación de los diagnósticos técnicos que se realicen a las sedes administrativas, con el fin de priorizar aquellas que serán objeto de </w:t>
      </w:r>
      <w:r w:rsidRPr="00AC0461">
        <w:lastRenderedPageBreak/>
        <w:t>intervención durante dicha vigencia, garantizando una asignación eficiente de los recursos y el fortalecimiento de la infraestructura administrativa de la localidad de Engativá.</w:t>
      </w:r>
    </w:p>
    <w:p w14:paraId="0FFECC90" w14:textId="0994AAFD" w:rsidR="00FD2A01" w:rsidRPr="00FD2A01" w:rsidRDefault="00FD2A01" w:rsidP="00FF6043">
      <w:pPr>
        <w:jc w:val="both"/>
        <w:rPr>
          <w:u w:val="single"/>
        </w:rPr>
      </w:pPr>
    </w:p>
    <w:p w14:paraId="48D50AD8" w14:textId="43C01D07" w:rsidR="00075DD9" w:rsidRDefault="00FF6043" w:rsidP="00FF6043">
      <w:pPr>
        <w:jc w:val="both"/>
        <w:rPr>
          <w:u w:val="single"/>
        </w:rPr>
      </w:pPr>
      <w:r>
        <w:rPr>
          <w:u w:val="single"/>
        </w:rPr>
        <w:t xml:space="preserve">PUENTE LA FLORIDA </w:t>
      </w:r>
    </w:p>
    <w:p w14:paraId="20F91E2E" w14:textId="54B97D31" w:rsidR="003D767E" w:rsidRPr="003D767E" w:rsidRDefault="003D767E" w:rsidP="00FF6043">
      <w:pPr>
        <w:jc w:val="both"/>
      </w:pPr>
      <w:r w:rsidRPr="003D767E">
        <w:t>C</w:t>
      </w:r>
      <w:r w:rsidRPr="003D767E">
        <w:t>on el propósito de dar solución a las problemáticas de movilidad y conectividad asociadas al puente militar ubicado en el Parque La Florida, el Fondo de Desarrollo Local de Engativá ha adelantado diversas gestiones interinstitucionales. Entre ellas, se han realizado varias mesas de trabajo y reuniones técnicas con el IDU, entidad que actualmente se encuentra desarrollando los estudios y diseños necesarios para la cimentación e implementación definitiva de la estructura, los cuales, de acuerdo con la programación establecida, serán entregados al finalizar el mes de junio de la presente vigencia. De manera complementaria, se efectuó un acercamiento con el IDIGER con el fin de conocer los lineamientos, requisitos y procedimientos establecidos por FONDIGER para la formulación y presentación del proyecto, buscando gestionar la obtención de los recursos requeridos para la adquisición del puente y la ejecución de las obras complementarias necesarias para su puesta en funcionamiento.</w:t>
      </w:r>
    </w:p>
    <w:p w14:paraId="0417977A" w14:textId="77777777" w:rsidR="00075DD9" w:rsidRDefault="00075DD9" w:rsidP="00FF6043">
      <w:pPr>
        <w:jc w:val="both"/>
      </w:pPr>
    </w:p>
    <w:sectPr w:rsidR="00075DD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438E"/>
    <w:rsid w:val="00075DD9"/>
    <w:rsid w:val="000C49E1"/>
    <w:rsid w:val="000E1E4A"/>
    <w:rsid w:val="00207836"/>
    <w:rsid w:val="003D767E"/>
    <w:rsid w:val="005E438E"/>
    <w:rsid w:val="006474DB"/>
    <w:rsid w:val="009C3DDC"/>
    <w:rsid w:val="00A93878"/>
    <w:rsid w:val="00BC6C0E"/>
    <w:rsid w:val="00D17888"/>
    <w:rsid w:val="00FD2A01"/>
    <w:rsid w:val="00FF604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12A400"/>
  <w15:chartTrackingRefBased/>
  <w15:docId w15:val="{2C166375-012D-4FB6-8060-D35CC1B65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5E438E"/>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Ttulo2">
    <w:name w:val="heading 2"/>
    <w:basedOn w:val="Normal"/>
    <w:next w:val="Normal"/>
    <w:link w:val="Ttulo2Car"/>
    <w:uiPriority w:val="9"/>
    <w:semiHidden/>
    <w:unhideWhenUsed/>
    <w:qFormat/>
    <w:rsid w:val="005E438E"/>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tulo3">
    <w:name w:val="heading 3"/>
    <w:basedOn w:val="Normal"/>
    <w:next w:val="Normal"/>
    <w:link w:val="Ttulo3Car"/>
    <w:uiPriority w:val="9"/>
    <w:semiHidden/>
    <w:unhideWhenUsed/>
    <w:qFormat/>
    <w:rsid w:val="005E438E"/>
    <w:pPr>
      <w:keepNext/>
      <w:keepLines/>
      <w:spacing w:before="160" w:after="80"/>
      <w:outlineLvl w:val="2"/>
    </w:pPr>
    <w:rPr>
      <w:rFonts w:eastAsiaTheme="majorEastAsia" w:cstheme="majorBidi"/>
      <w:color w:val="2E74B5" w:themeColor="accent1" w:themeShade="BF"/>
      <w:sz w:val="28"/>
      <w:szCs w:val="28"/>
    </w:rPr>
  </w:style>
  <w:style w:type="paragraph" w:styleId="Ttulo4">
    <w:name w:val="heading 4"/>
    <w:basedOn w:val="Normal"/>
    <w:next w:val="Normal"/>
    <w:link w:val="Ttulo4Car"/>
    <w:uiPriority w:val="9"/>
    <w:semiHidden/>
    <w:unhideWhenUsed/>
    <w:qFormat/>
    <w:rsid w:val="005E438E"/>
    <w:pPr>
      <w:keepNext/>
      <w:keepLines/>
      <w:spacing w:before="80" w:after="40"/>
      <w:outlineLvl w:val="3"/>
    </w:pPr>
    <w:rPr>
      <w:rFonts w:eastAsiaTheme="majorEastAsia" w:cstheme="majorBidi"/>
      <w:i/>
      <w:iCs/>
      <w:color w:val="2E74B5" w:themeColor="accent1" w:themeShade="BF"/>
    </w:rPr>
  </w:style>
  <w:style w:type="paragraph" w:styleId="Ttulo5">
    <w:name w:val="heading 5"/>
    <w:basedOn w:val="Normal"/>
    <w:next w:val="Normal"/>
    <w:link w:val="Ttulo5Car"/>
    <w:uiPriority w:val="9"/>
    <w:semiHidden/>
    <w:unhideWhenUsed/>
    <w:qFormat/>
    <w:rsid w:val="005E438E"/>
    <w:pPr>
      <w:keepNext/>
      <w:keepLines/>
      <w:spacing w:before="80" w:after="40"/>
      <w:outlineLvl w:val="4"/>
    </w:pPr>
    <w:rPr>
      <w:rFonts w:eastAsiaTheme="majorEastAsia" w:cstheme="majorBidi"/>
      <w:color w:val="2E74B5" w:themeColor="accent1" w:themeShade="BF"/>
    </w:rPr>
  </w:style>
  <w:style w:type="paragraph" w:styleId="Ttulo6">
    <w:name w:val="heading 6"/>
    <w:basedOn w:val="Normal"/>
    <w:next w:val="Normal"/>
    <w:link w:val="Ttulo6Car"/>
    <w:uiPriority w:val="9"/>
    <w:semiHidden/>
    <w:unhideWhenUsed/>
    <w:qFormat/>
    <w:rsid w:val="005E438E"/>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5E438E"/>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5E438E"/>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5E438E"/>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5E438E"/>
    <w:rPr>
      <w:rFonts w:asciiTheme="majorHAnsi" w:eastAsiaTheme="majorEastAsia" w:hAnsiTheme="majorHAnsi" w:cstheme="majorBidi"/>
      <w:color w:val="2E74B5" w:themeColor="accent1" w:themeShade="BF"/>
      <w:sz w:val="40"/>
      <w:szCs w:val="40"/>
    </w:rPr>
  </w:style>
  <w:style w:type="character" w:customStyle="1" w:styleId="Ttulo2Car">
    <w:name w:val="Título 2 Car"/>
    <w:basedOn w:val="Fuentedeprrafopredeter"/>
    <w:link w:val="Ttulo2"/>
    <w:uiPriority w:val="9"/>
    <w:semiHidden/>
    <w:rsid w:val="005E438E"/>
    <w:rPr>
      <w:rFonts w:asciiTheme="majorHAnsi" w:eastAsiaTheme="majorEastAsia" w:hAnsiTheme="majorHAnsi" w:cstheme="majorBidi"/>
      <w:color w:val="2E74B5" w:themeColor="accent1" w:themeShade="BF"/>
      <w:sz w:val="32"/>
      <w:szCs w:val="32"/>
    </w:rPr>
  </w:style>
  <w:style w:type="character" w:customStyle="1" w:styleId="Ttulo3Car">
    <w:name w:val="Título 3 Car"/>
    <w:basedOn w:val="Fuentedeprrafopredeter"/>
    <w:link w:val="Ttulo3"/>
    <w:uiPriority w:val="9"/>
    <w:semiHidden/>
    <w:rsid w:val="005E438E"/>
    <w:rPr>
      <w:rFonts w:eastAsiaTheme="majorEastAsia" w:cstheme="majorBidi"/>
      <w:color w:val="2E74B5" w:themeColor="accent1" w:themeShade="BF"/>
      <w:sz w:val="28"/>
      <w:szCs w:val="28"/>
    </w:rPr>
  </w:style>
  <w:style w:type="character" w:customStyle="1" w:styleId="Ttulo4Car">
    <w:name w:val="Título 4 Car"/>
    <w:basedOn w:val="Fuentedeprrafopredeter"/>
    <w:link w:val="Ttulo4"/>
    <w:uiPriority w:val="9"/>
    <w:semiHidden/>
    <w:rsid w:val="005E438E"/>
    <w:rPr>
      <w:rFonts w:eastAsiaTheme="majorEastAsia" w:cstheme="majorBidi"/>
      <w:i/>
      <w:iCs/>
      <w:color w:val="2E74B5" w:themeColor="accent1" w:themeShade="BF"/>
    </w:rPr>
  </w:style>
  <w:style w:type="character" w:customStyle="1" w:styleId="Ttulo5Car">
    <w:name w:val="Título 5 Car"/>
    <w:basedOn w:val="Fuentedeprrafopredeter"/>
    <w:link w:val="Ttulo5"/>
    <w:uiPriority w:val="9"/>
    <w:semiHidden/>
    <w:rsid w:val="005E438E"/>
    <w:rPr>
      <w:rFonts w:eastAsiaTheme="majorEastAsia" w:cstheme="majorBidi"/>
      <w:color w:val="2E74B5" w:themeColor="accent1" w:themeShade="BF"/>
    </w:rPr>
  </w:style>
  <w:style w:type="character" w:customStyle="1" w:styleId="Ttulo6Car">
    <w:name w:val="Título 6 Car"/>
    <w:basedOn w:val="Fuentedeprrafopredeter"/>
    <w:link w:val="Ttulo6"/>
    <w:uiPriority w:val="9"/>
    <w:semiHidden/>
    <w:rsid w:val="005E438E"/>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5E438E"/>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5E438E"/>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5E438E"/>
    <w:rPr>
      <w:rFonts w:eastAsiaTheme="majorEastAsia" w:cstheme="majorBidi"/>
      <w:color w:val="272727" w:themeColor="text1" w:themeTint="D8"/>
    </w:rPr>
  </w:style>
  <w:style w:type="paragraph" w:styleId="Ttulo">
    <w:name w:val="Title"/>
    <w:basedOn w:val="Normal"/>
    <w:next w:val="Normal"/>
    <w:link w:val="TtuloCar"/>
    <w:uiPriority w:val="10"/>
    <w:qFormat/>
    <w:rsid w:val="005E438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5E438E"/>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5E438E"/>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5E438E"/>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5E438E"/>
    <w:pPr>
      <w:spacing w:before="160"/>
      <w:jc w:val="center"/>
    </w:pPr>
    <w:rPr>
      <w:i/>
      <w:iCs/>
      <w:color w:val="404040" w:themeColor="text1" w:themeTint="BF"/>
    </w:rPr>
  </w:style>
  <w:style w:type="character" w:customStyle="1" w:styleId="CitaCar">
    <w:name w:val="Cita Car"/>
    <w:basedOn w:val="Fuentedeprrafopredeter"/>
    <w:link w:val="Cita"/>
    <w:uiPriority w:val="29"/>
    <w:rsid w:val="005E438E"/>
    <w:rPr>
      <w:i/>
      <w:iCs/>
      <w:color w:val="404040" w:themeColor="text1" w:themeTint="BF"/>
    </w:rPr>
  </w:style>
  <w:style w:type="paragraph" w:styleId="Prrafodelista">
    <w:name w:val="List Paragraph"/>
    <w:basedOn w:val="Normal"/>
    <w:uiPriority w:val="34"/>
    <w:qFormat/>
    <w:rsid w:val="005E438E"/>
    <w:pPr>
      <w:ind w:left="720"/>
      <w:contextualSpacing/>
    </w:pPr>
  </w:style>
  <w:style w:type="character" w:styleId="nfasisintenso">
    <w:name w:val="Intense Emphasis"/>
    <w:basedOn w:val="Fuentedeprrafopredeter"/>
    <w:uiPriority w:val="21"/>
    <w:qFormat/>
    <w:rsid w:val="005E438E"/>
    <w:rPr>
      <w:i/>
      <w:iCs/>
      <w:color w:val="2E74B5" w:themeColor="accent1" w:themeShade="BF"/>
    </w:rPr>
  </w:style>
  <w:style w:type="paragraph" w:styleId="Citadestacada">
    <w:name w:val="Intense Quote"/>
    <w:basedOn w:val="Normal"/>
    <w:next w:val="Normal"/>
    <w:link w:val="CitadestacadaCar"/>
    <w:uiPriority w:val="30"/>
    <w:qFormat/>
    <w:rsid w:val="005E438E"/>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destacadaCar">
    <w:name w:val="Cita destacada Car"/>
    <w:basedOn w:val="Fuentedeprrafopredeter"/>
    <w:link w:val="Citadestacada"/>
    <w:uiPriority w:val="30"/>
    <w:rsid w:val="005E438E"/>
    <w:rPr>
      <w:i/>
      <w:iCs/>
      <w:color w:val="2E74B5" w:themeColor="accent1" w:themeShade="BF"/>
    </w:rPr>
  </w:style>
  <w:style w:type="character" w:styleId="Referenciaintensa">
    <w:name w:val="Intense Reference"/>
    <w:basedOn w:val="Fuentedeprrafopredeter"/>
    <w:uiPriority w:val="32"/>
    <w:qFormat/>
    <w:rsid w:val="005E438E"/>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3</Pages>
  <Words>847</Words>
  <Characters>4664</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Jurídica Engativa</dc:creator>
  <cp:keywords/>
  <dc:description/>
  <cp:lastModifiedBy>Jurídica Engativa</cp:lastModifiedBy>
  <cp:revision>3</cp:revision>
  <dcterms:created xsi:type="dcterms:W3CDTF">2026-06-02T15:08:00Z</dcterms:created>
  <dcterms:modified xsi:type="dcterms:W3CDTF">2026-06-02T16:11:00Z</dcterms:modified>
</cp:coreProperties>
</file>